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FC2" w:rsidRPr="00007176" w:rsidRDefault="00F60FC2" w:rsidP="00F60FC2">
      <w:pPr>
        <w:rPr>
          <w:b/>
        </w:rPr>
      </w:pPr>
      <w:r>
        <w:rPr>
          <w:b/>
        </w:rPr>
        <w:t>Oberflächennahe Entwässerung mit ACO Produkten</w:t>
      </w:r>
    </w:p>
    <w:p w:rsidR="00F60FC2" w:rsidRDefault="00F60FC2" w:rsidP="00F60FC2">
      <w:r>
        <w:t>Sinkende Grundwasserstände, ausgetrocknete Flussbetten und karge Felder. Eine Hitzeperiode wie in diesem Sommer zeigt, wie kostbar Wasser ist. Als Trinkwasser wird es in Deutschland in der Regel aus der Leitung entnommen. Meist ohne darüber nachzudenken, was für die stetige Gewinnung von Trinkwasser getan werden muss. Denn gerade bei der Reinhaltung des Grundwassers sind die Einflussmöglichkeiten immens.</w:t>
      </w:r>
    </w:p>
    <w:p w:rsidR="00F60FC2" w:rsidRDefault="00F60FC2" w:rsidP="00F60FC2">
      <w:r>
        <w:t>War es in den letzten Jahrzehnten Usus Oberflächenwasser, sprich Regenwasser, von versiegelten Flächen auf dem kürzesten Wege in die Kanalisation zu leiten, hat sich der Umgang mit nur allzu oft belastetem Oberflächenwasser durch geeignete Maßnahmen positiv verändert.</w:t>
      </w:r>
    </w:p>
    <w:p w:rsidR="00F60FC2" w:rsidRDefault="00F60FC2" w:rsidP="00F60FC2">
      <w:r>
        <w:t xml:space="preserve">Oberflächenwasser von z.B. stark </w:t>
      </w:r>
      <w:r w:rsidRPr="00711BCE">
        <w:t>frequentierten</w:t>
      </w:r>
      <w:r w:rsidRPr="00711BCE">
        <w:rPr>
          <w:color w:val="FF0000"/>
        </w:rPr>
        <w:t xml:space="preserve"> </w:t>
      </w:r>
      <w:r>
        <w:t>Straßen und Stellplätzen sowie gewerblich und industriell genutzten Flächen ist häufig mit hohen Schmutzfrachten und Schadstoffen belastet. Schmutz- und Schadstoffe im Oberflächenwasser kommen als Öl- und Benzinreste, Brems- und Reifenabrieb, ja sogar als Zink und Kupfer aus Regenabflüssen von Metalldächern vor. Um einer Verschmutzung von Gewässern und des Grundwassers vorzubeugen, sind effiziente Lösungen zur Regenwasserbehandlung und Rückführung des gereinigten Oberflächenwassers ins Grundwasser notwendig.</w:t>
      </w:r>
      <w:r>
        <w:rPr>
          <w:noProof/>
        </w:rPr>
        <w:drawing>
          <wp:inline distT="0" distB="0" distL="0" distR="0" wp14:anchorId="528A240D" wp14:editId="1895EDAE">
            <wp:extent cx="5667139" cy="289623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erflächenwasserbehandlu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67139" cy="2896235"/>
                    </a:xfrm>
                    <a:prstGeom prst="rect">
                      <a:avLst/>
                    </a:prstGeom>
                  </pic:spPr>
                </pic:pic>
              </a:graphicData>
            </a:graphic>
          </wp:inline>
        </w:drawing>
      </w:r>
    </w:p>
    <w:p w:rsidR="00F60FC2" w:rsidRDefault="00F60FC2" w:rsidP="00F60FC2"/>
    <w:p w:rsidR="00F60FC2" w:rsidRPr="0075753B" w:rsidRDefault="00045759" w:rsidP="00F60FC2">
      <w:pPr>
        <w:rPr>
          <w:i/>
        </w:rPr>
      </w:pPr>
      <w:r>
        <w:rPr>
          <w:i/>
        </w:rPr>
        <w:t xml:space="preserve">Darstellung: </w:t>
      </w:r>
      <w:r w:rsidR="00F60FC2" w:rsidRPr="0075753B">
        <w:rPr>
          <w:i/>
        </w:rPr>
        <w:t>Wohin mit dem Oberflächenwasser? Alte und neue Verfahrensweisen im Umgang mit schadstoffbelasteten Oberflächenabflüssen</w:t>
      </w:r>
    </w:p>
    <w:p w:rsidR="00F60FC2" w:rsidRPr="0075753B" w:rsidRDefault="00F60FC2" w:rsidP="00F60FC2"/>
    <w:p w:rsidR="00F60FC2" w:rsidRPr="008F61FE" w:rsidRDefault="00F60FC2" w:rsidP="00F60FC2">
      <w:pPr>
        <w:rPr>
          <w:b/>
        </w:rPr>
      </w:pPr>
      <w:r w:rsidRPr="008F61FE">
        <w:rPr>
          <w:b/>
        </w:rPr>
        <w:t>Regenwasser</w:t>
      </w:r>
      <w:r>
        <w:rPr>
          <w:b/>
        </w:rPr>
        <w:t>behandlung</w:t>
      </w:r>
      <w:r w:rsidRPr="008F61FE">
        <w:rPr>
          <w:b/>
        </w:rPr>
        <w:t xml:space="preserve"> mit Produkten</w:t>
      </w:r>
      <w:r>
        <w:rPr>
          <w:b/>
        </w:rPr>
        <w:t xml:space="preserve"> aus der ACO Systemkette</w:t>
      </w:r>
    </w:p>
    <w:p w:rsidR="00F60FC2" w:rsidRDefault="00F60FC2" w:rsidP="00F60FC2">
      <w:r w:rsidRPr="008F61FE">
        <w:t>ACO Produkte und Systemlösungen dienen eine</w:t>
      </w:r>
      <w:r>
        <w:t>r</w:t>
      </w:r>
      <w:r w:rsidRPr="008F61FE">
        <w:t xml:space="preserve"> Regenwasser</w:t>
      </w:r>
      <w:r>
        <w:t>behandlung</w:t>
      </w:r>
      <w:r w:rsidRPr="008F61FE">
        <w:t xml:space="preserve">, </w:t>
      </w:r>
      <w:r>
        <w:t>die</w:t>
      </w:r>
      <w:r w:rsidRPr="008F61FE">
        <w:t xml:space="preserve"> ebenso ökonomisch wie ökologisch ist. Konkret stehen im Rahmen des Umweltschutzes für ACO </w:t>
      </w:r>
      <w:r>
        <w:t xml:space="preserve">der Schutz des </w:t>
      </w:r>
      <w:r>
        <w:lastRenderedPageBreak/>
        <w:t xml:space="preserve">Grundwassers, </w:t>
      </w:r>
      <w:r w:rsidRPr="008F61FE">
        <w:t>die Entlastung der Kanalisation, die Grundwasserneubildung und der Hoch</w:t>
      </w:r>
      <w:r>
        <w:t>wasserschutz im Vordergrund. Mit Hilfe aufeinander abgestimmter Produkte können so auch in beengten, urbanen Gebieten Lösungen entwickelt werden, die die Grundwasserneubildung unterstützen und gleichzeitig die Kosten im Bereich Rohrleitungs- und Kanalbau auf ein Minimum reduzieren. Hierzu zählen ACO DRAIN</w:t>
      </w:r>
      <w:r>
        <w:rPr>
          <w:rFonts w:cstheme="minorHAnsi"/>
        </w:rPr>
        <w:t>®</w:t>
      </w:r>
      <w:r>
        <w:t xml:space="preserve"> Entwässerungsrinnen zum Sammeln des Oberflächenwassers und ACO Regenwasserbehandlungsanlagen, die das gesammelte Oberflächenwasser von Schmutzstoffen befreien. ACO </w:t>
      </w:r>
      <w:proofErr w:type="spellStart"/>
      <w:r>
        <w:t>Stormbrixx</w:t>
      </w:r>
      <w:proofErr w:type="spellEnd"/>
      <w:r>
        <w:t xml:space="preserve"> als Blockrigole speichert das gereinigte Wasser unterirdisch zwischen, bevor es entweder in den Boden versickert und somit zur Grundwasserneubildung beiträgt oder durch die kontrollierte Abgabe über Drosseleinrichtungen an die Vorflut übergeben wird.</w:t>
      </w:r>
    </w:p>
    <w:p w:rsidR="00F60FC2" w:rsidRDefault="00F60FC2" w:rsidP="00F60FC2">
      <w:r>
        <w:t xml:space="preserve">Wie Maßnahmen zur dezentralen Behandlung von Oberflächenwasser in der Praxis umgesetzt werden können, zeigt die Installation einer Rückhalte- und Speicheranlage auf dem Gelände der Gottfried </w:t>
      </w:r>
      <w:proofErr w:type="gramStart"/>
      <w:r>
        <w:t>Wilhelm Leibniz Universität</w:t>
      </w:r>
      <w:proofErr w:type="gramEnd"/>
      <w:r>
        <w:t xml:space="preserve"> in Hannover. Hier entstand im Zuge von Sanierungsmaßnahmen der Entwässerungstechnik eine Rückhaltung des Niederschlagswassers von insgesamt 10.000 Quadratmeter befestigter Fläche (Dachflächen und Pflasterflächen) vor dem öffentlichen Übergabeschacht.</w:t>
      </w:r>
    </w:p>
    <w:p w:rsidR="00F60FC2" w:rsidRPr="00C1166E" w:rsidRDefault="00F60FC2" w:rsidP="00F60FC2">
      <w:r>
        <w:rPr>
          <w:noProof/>
        </w:rPr>
        <w:drawing>
          <wp:anchor distT="0" distB="0" distL="114300" distR="114300" simplePos="0" relativeHeight="251659264" behindDoc="1" locked="0" layoutInCell="1" allowOverlap="1" wp14:anchorId="4ACBE65B" wp14:editId="0B51091A">
            <wp:simplePos x="0" y="0"/>
            <wp:positionH relativeFrom="column">
              <wp:posOffset>-5080</wp:posOffset>
            </wp:positionH>
            <wp:positionV relativeFrom="paragraph">
              <wp:posOffset>52070</wp:posOffset>
            </wp:positionV>
            <wp:extent cx="2047875" cy="3210560"/>
            <wp:effectExtent l="0" t="0" r="9525" b="8890"/>
            <wp:wrapTight wrapText="bothSides">
              <wp:wrapPolygon edited="0">
                <wp:start x="0" y="0"/>
                <wp:lineTo x="0" y="21532"/>
                <wp:lineTo x="21500" y="21532"/>
                <wp:lineTo x="21500"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DSC3486_Shift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7875" cy="3210560"/>
                    </a:xfrm>
                    <a:prstGeom prst="rect">
                      <a:avLst/>
                    </a:prstGeom>
                  </pic:spPr>
                </pic:pic>
              </a:graphicData>
            </a:graphic>
            <wp14:sizeRelH relativeFrom="page">
              <wp14:pctWidth>0</wp14:pctWidth>
            </wp14:sizeRelH>
            <wp14:sizeRelV relativeFrom="page">
              <wp14:pctHeight>0</wp14:pctHeight>
            </wp14:sizeRelV>
          </wp:anchor>
        </w:drawing>
      </w:r>
      <w:r>
        <w:t xml:space="preserve">Eine der größten Herausforderungen bei der Installation der Rigole auf dem Universitätsgelände waren die beengten Platzverhältnisse zwischen den Gebäuden. Sowohl der Aushub der Baugrube in </w:t>
      </w:r>
      <w:proofErr w:type="spellStart"/>
      <w:r>
        <w:t>Verbautechnik</w:t>
      </w:r>
      <w:proofErr w:type="spellEnd"/>
      <w:r>
        <w:t xml:space="preserve"> als auch die Stapelbarkeit des </w:t>
      </w:r>
      <w:proofErr w:type="spellStart"/>
      <w:r>
        <w:t>Blockrigolensystems</w:t>
      </w:r>
      <w:proofErr w:type="spellEnd"/>
      <w:r>
        <w:t xml:space="preserve"> ACO </w:t>
      </w:r>
      <w:proofErr w:type="spellStart"/>
      <w:r>
        <w:t>Stormbrixx</w:t>
      </w:r>
      <w:proofErr w:type="spellEnd"/>
      <w:r>
        <w:t xml:space="preserve"> begünstigten den logistischen Aufwand und Einbau der Rigole.</w:t>
      </w:r>
    </w:p>
    <w:p w:rsidR="00F60FC2" w:rsidRPr="00711BCE" w:rsidRDefault="00F60FC2" w:rsidP="00F60FC2">
      <w:pPr>
        <w:rPr>
          <w:strike/>
        </w:rPr>
      </w:pPr>
      <w:r>
        <w:t xml:space="preserve">Die Planer erstellten in Zusammenarbeit mit der ACO Tiefbau Anwendungstechnik ein Konzept, das den Einsatz des modularen </w:t>
      </w:r>
      <w:proofErr w:type="spellStart"/>
      <w:r>
        <w:t>Rigolensystems</w:t>
      </w:r>
      <w:proofErr w:type="spellEnd"/>
      <w:r>
        <w:t xml:space="preserve"> als Blockspeicher vorsah, welches das zuvor gesammelte Regenwasser zwischenspeichert und zeitverzögert an die Kanalisation abgibt. Um das erforderliche Gesamtvolumen der Rückhalteanlage von 130 </w:t>
      </w:r>
      <w:r w:rsidRPr="00C1166E">
        <w:t>Kubikmeter</w:t>
      </w:r>
      <w:r>
        <w:t xml:space="preserve"> in dem begrenzt zur Verfügung stehenden Areal erreichen zu können, wurden die Elemente zweilagig installiert.</w:t>
      </w:r>
    </w:p>
    <w:p w:rsidR="00F60FC2" w:rsidRDefault="00F60FC2" w:rsidP="00F60FC2">
      <w:pPr>
        <w:rPr>
          <w:color w:val="FF0000"/>
        </w:rPr>
      </w:pPr>
      <w:r>
        <w:t xml:space="preserve">Ergänzt wird die Anlage durch zwei vorgeschaltete Schlammfänge DN 1500, die vor Einleitung des Regenwassers in die Rigole </w:t>
      </w:r>
      <w:r w:rsidRPr="00AC5AFE">
        <w:t xml:space="preserve">Grobschmutz und Sedimente </w:t>
      </w:r>
      <w:r>
        <w:t xml:space="preserve">auffangen. Darüber hinaus wird die Drosselmenge von 11,70 l/s durch einen Abflussbegrenzer reduziert. </w:t>
      </w:r>
      <w:r w:rsidRPr="00AC5AFE">
        <w:t xml:space="preserve">Ein am Abflussbegrenzer installiertes </w:t>
      </w:r>
      <w:r w:rsidRPr="0075753B">
        <w:t>Hosenrohr</w:t>
      </w:r>
      <w:r w:rsidRPr="00711BCE">
        <w:rPr>
          <w:color w:val="FF0000"/>
        </w:rPr>
        <w:t xml:space="preserve"> </w:t>
      </w:r>
      <w:r w:rsidRPr="00AC5AFE">
        <w:t>dient bei einer bestimmten Wasserspiegelhöhe als Notüberlauf.</w:t>
      </w:r>
      <w:r>
        <w:t xml:space="preserve"> </w:t>
      </w:r>
    </w:p>
    <w:p w:rsidR="00F60FC2" w:rsidRDefault="00F60FC2" w:rsidP="00F60FC2">
      <w:r>
        <w:rPr>
          <w:noProof/>
        </w:rPr>
        <w:lastRenderedPageBreak/>
        <w:drawing>
          <wp:anchor distT="0" distB="0" distL="114300" distR="114300" simplePos="0" relativeHeight="251660288" behindDoc="1" locked="0" layoutInCell="1" allowOverlap="1" wp14:anchorId="3ED6EE55" wp14:editId="5681FC15">
            <wp:simplePos x="0" y="0"/>
            <wp:positionH relativeFrom="column">
              <wp:posOffset>-4445</wp:posOffset>
            </wp:positionH>
            <wp:positionV relativeFrom="paragraph">
              <wp:posOffset>425450</wp:posOffset>
            </wp:positionV>
            <wp:extent cx="3876675" cy="2574290"/>
            <wp:effectExtent l="0" t="0" r="9525" b="0"/>
            <wp:wrapTight wrapText="bothSides">
              <wp:wrapPolygon edited="0">
                <wp:start x="0" y="0"/>
                <wp:lineTo x="0" y="21419"/>
                <wp:lineTo x="21547" y="21419"/>
                <wp:lineTo x="21547"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DSC31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76675" cy="2574290"/>
                    </a:xfrm>
                    <a:prstGeom prst="rect">
                      <a:avLst/>
                    </a:prstGeom>
                  </pic:spPr>
                </pic:pic>
              </a:graphicData>
            </a:graphic>
            <wp14:sizeRelH relativeFrom="page">
              <wp14:pctWidth>0</wp14:pctWidth>
            </wp14:sizeRelH>
            <wp14:sizeRelV relativeFrom="page">
              <wp14:pctHeight>0</wp14:pctHeight>
            </wp14:sizeRelV>
          </wp:anchor>
        </w:drawing>
      </w:r>
      <w:r>
        <w:t xml:space="preserve">Da in der </w:t>
      </w:r>
      <w:proofErr w:type="spellStart"/>
      <w:r>
        <w:t>Callinstraße</w:t>
      </w:r>
      <w:proofErr w:type="spellEnd"/>
      <w:r>
        <w:t xml:space="preserve"> ein öffentliches Mischkanalnetz von der Stadtentwässerung Hannover betrieben wird, wurden im Übergabeschacht des Regenwasserkanals Rückstauklappen vorgesehen</w:t>
      </w:r>
      <w:r w:rsidRPr="004B4C35">
        <w:rPr>
          <w:color w:val="FF0000"/>
        </w:rPr>
        <w:t>.</w:t>
      </w:r>
      <w:r>
        <w:t xml:space="preserve"> </w:t>
      </w:r>
      <w:r w:rsidRPr="00AC5AFE">
        <w:t>Dadurch wird bei einem Rückstau verhindert</w:t>
      </w:r>
      <w:r>
        <w:t>, dass Fäkalien in die Regenrückhalteanlage gelangen.</w:t>
      </w:r>
    </w:p>
    <w:p w:rsidR="00F60FC2" w:rsidRDefault="00F60FC2" w:rsidP="00F60FC2">
      <w:r>
        <w:t>Nach dem kompletten Einbau der Rigole und dem Verfüllen der Baugrube entstanden über der Anlage wieder Parkplätze. Lediglich die Abdeckungen der Schächte lassen erahnen, dass unter den gepflasterten Flächen Entwässerungsanlagen verborgen sind.</w:t>
      </w:r>
    </w:p>
    <w:p w:rsidR="00F60FC2" w:rsidRDefault="00F60FC2" w:rsidP="00F60FC2">
      <w:r>
        <w:t xml:space="preserve">Weitere Informationen unter </w:t>
      </w:r>
      <w:hyperlink r:id="rId10" w:history="1">
        <w:r w:rsidRPr="008C6020">
          <w:rPr>
            <w:rStyle w:val="Hyperlink"/>
          </w:rPr>
          <w:t>www.aco-tiefbau.de</w:t>
        </w:r>
      </w:hyperlink>
      <w:r>
        <w:t>.</w:t>
      </w:r>
    </w:p>
    <w:p w:rsidR="00F60FC2" w:rsidRDefault="00F60FC2" w:rsidP="00F60FC2">
      <w:r>
        <w:t>(ca. 4.500 Zeichen)</w:t>
      </w:r>
    </w:p>
    <w:p w:rsidR="00C33A98" w:rsidRPr="0023288F" w:rsidRDefault="00C33A98" w:rsidP="0023288F"/>
    <w:sectPr w:rsidR="00C33A98" w:rsidRPr="0023288F" w:rsidSect="00417575">
      <w:headerReference w:type="even" r:id="rId11"/>
      <w:headerReference w:type="default" r:id="rId12"/>
      <w:footerReference w:type="even" r:id="rId13"/>
      <w:footerReference w:type="default" r:id="rId14"/>
      <w:headerReference w:type="first" r:id="rId15"/>
      <w:footerReference w:type="first" r:id="rId16"/>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263" w:rsidRDefault="00356263" w:rsidP="00417575">
      <w:pPr>
        <w:spacing w:after="0" w:line="240" w:lineRule="auto"/>
      </w:pPr>
      <w:r>
        <w:separator/>
      </w:r>
    </w:p>
  </w:endnote>
  <w:endnote w:type="continuationSeparator" w:id="0">
    <w:p w:rsidR="00356263" w:rsidRDefault="00356263"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panose1 w:val="02000606040000020004"/>
    <w:charset w:val="00"/>
    <w:family w:val="auto"/>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E13" w:rsidRDefault="00E62E1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E13" w:rsidRDefault="00E62E1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E13" w:rsidRDefault="00E62E1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263" w:rsidRDefault="00356263" w:rsidP="00417575">
      <w:pPr>
        <w:spacing w:after="0" w:line="240" w:lineRule="auto"/>
      </w:pPr>
      <w:r>
        <w:separator/>
      </w:r>
    </w:p>
  </w:footnote>
  <w:footnote w:type="continuationSeparator" w:id="0">
    <w:p w:rsidR="00356263" w:rsidRDefault="00356263"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E13" w:rsidRDefault="00E62E1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r w:rsidR="00E62E13">
      <w:rPr>
        <w:rFonts w:ascii="News Gothic" w:hAnsi="News Gothic"/>
        <w:b/>
        <w:color w:val="808080" w:themeColor="background1" w:themeShade="80"/>
      </w:rPr>
      <w:t xml:space="preserve"> – </w:t>
    </w:r>
    <w:r w:rsidR="00E62E13">
      <w:rPr>
        <w:rFonts w:ascii="News Gothic" w:hAnsi="News Gothic"/>
        <w:b/>
        <w:color w:val="808080" w:themeColor="background1" w:themeShade="80"/>
      </w:rPr>
      <w:t>10/2018</w:t>
    </w:r>
    <w:bookmarkStart w:id="0" w:name="_GoBack"/>
    <w:bookmarkEnd w:id="0"/>
  </w:p>
  <w:p w:rsidR="00417575" w:rsidRDefault="00417575" w:rsidP="00417575">
    <w:pPr>
      <w:pStyle w:val="Kopfzeile"/>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E13" w:rsidRDefault="00E62E13">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045759"/>
    <w:rsid w:val="00085851"/>
    <w:rsid w:val="0011122E"/>
    <w:rsid w:val="001C3D66"/>
    <w:rsid w:val="00225C8A"/>
    <w:rsid w:val="00230248"/>
    <w:rsid w:val="0023288F"/>
    <w:rsid w:val="00234EBC"/>
    <w:rsid w:val="002A5008"/>
    <w:rsid w:val="002A7D8A"/>
    <w:rsid w:val="002C617C"/>
    <w:rsid w:val="002D231E"/>
    <w:rsid w:val="0030566D"/>
    <w:rsid w:val="003217D0"/>
    <w:rsid w:val="0032183B"/>
    <w:rsid w:val="00337897"/>
    <w:rsid w:val="00356263"/>
    <w:rsid w:val="003E71DC"/>
    <w:rsid w:val="00416A7F"/>
    <w:rsid w:val="00417575"/>
    <w:rsid w:val="00425905"/>
    <w:rsid w:val="00432417"/>
    <w:rsid w:val="004936A5"/>
    <w:rsid w:val="004B5A20"/>
    <w:rsid w:val="004F682C"/>
    <w:rsid w:val="005E32E8"/>
    <w:rsid w:val="0063338D"/>
    <w:rsid w:val="00654841"/>
    <w:rsid w:val="00741B21"/>
    <w:rsid w:val="007B2954"/>
    <w:rsid w:val="007D4540"/>
    <w:rsid w:val="008211D1"/>
    <w:rsid w:val="00876217"/>
    <w:rsid w:val="00943ADE"/>
    <w:rsid w:val="0095636F"/>
    <w:rsid w:val="009574B8"/>
    <w:rsid w:val="009A7079"/>
    <w:rsid w:val="009C69B8"/>
    <w:rsid w:val="009D789E"/>
    <w:rsid w:val="00B2323A"/>
    <w:rsid w:val="00BC613B"/>
    <w:rsid w:val="00BF0F04"/>
    <w:rsid w:val="00C157DD"/>
    <w:rsid w:val="00C33A98"/>
    <w:rsid w:val="00C35A98"/>
    <w:rsid w:val="00C8277D"/>
    <w:rsid w:val="00C84BE7"/>
    <w:rsid w:val="00CD6D38"/>
    <w:rsid w:val="00DC186E"/>
    <w:rsid w:val="00E35D1D"/>
    <w:rsid w:val="00E62E13"/>
    <w:rsid w:val="00F06C7F"/>
    <w:rsid w:val="00F60FC2"/>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6534D7"/>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aco-tiefbau.d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8FC2F-3723-4C63-9BC7-F4A49946C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4078</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4</cp:revision>
  <dcterms:created xsi:type="dcterms:W3CDTF">2018-10-17T06:40:00Z</dcterms:created>
  <dcterms:modified xsi:type="dcterms:W3CDTF">2018-10-17T06:43:00Z</dcterms:modified>
</cp:coreProperties>
</file>